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سعيد بن عمر أبو المجد التكريتي
</w:t>
      </w:r>
    </w:p>
    <w:p>
      <w:pPr>
        <w:jc w:val="start"/>
        <w:bidi/>
      </w:pPr>
      <w:r>
        <w:rPr>
          <w:rFonts w:ascii="arial" w:hAnsi="arial" w:eastAsia="arial" w:cs="arial"/>
          <w:sz w:val="28"/>
          <w:szCs w:val="28"/>
          <w:b w:val="1"/>
          <w:bCs w:val="1"/>
          <w:rtl/>
        </w:rPr>
        <w:t xml:space="preserve">يحيى بن سعيد بن عمر أبو المجد التكريتي
</w:t>
      </w:r>
    </w:p>
    <w:p>
      <w:pPr/>
      <w:r>
        <w:rPr/>
        <w:t xml:space="preserve">يحيى بن سعيد بن عمر أبو المجد التكريتي </w:t>
      </w:r>
    </w:p>
    <w:p/>
    <w:p>
      <w:pPr/>
      <w:r>
        <w:rPr/>
        <w:t xml:space="preserve">قاضي ماردين ولد بتكريت، وتفقه بها ثم توجه إلى ماردين وتقضَّى بها، وكان جميل السيرة. حكى أنه لما عزم على الحج صعد المنبر يوم الجمعة. وقال: يا أهل ماردين وكتب عليكم القضاء مدة طويلة فأسألكم اللَّه تعالى أن من كان له عليَّ مظلمة أن يقوم يطالبنى، فأن كانت من مالى قضيتها، وإن كانت بسبب السلطان تداركتها وإن عجزت عن ذلك تضرعت إليه في عفوها عنى فضج الجامع بالبكاء، وارتفعت أصواتهم بالأيمان الموكدة أن ليس فينا من له فيك شكوي</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2026-08-05T22:16:06+03:00</dcterms:created>
  <dcterms:modified xsi:type="dcterms:W3CDTF">2026-08-05T22:16:06+03:00</dcterms:modified>
</cp:coreProperties>
</file>

<file path=docProps/custom.xml><?xml version="1.0" encoding="utf-8"?>
<Properties xmlns="http://schemas.openxmlformats.org/officeDocument/2006/custom-properties" xmlns:vt="http://schemas.openxmlformats.org/officeDocument/2006/docPropsVTypes"/>
</file>