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اللَّه بن أبي المعالى معد بن عبد الكريم.
</w:t>
      </w:r>
    </w:p>
    <w:p>
      <w:pPr>
        <w:jc w:val="start"/>
        <w:bidi/>
      </w:pPr>
      <w:r>
        <w:rPr>
          <w:rFonts w:ascii="arial" w:hAnsi="arial" w:eastAsia="arial" w:cs="arial"/>
          <w:sz w:val="28"/>
          <w:szCs w:val="28"/>
          <w:b w:val="1"/>
          <w:bCs w:val="1"/>
          <w:rtl/>
        </w:rPr>
        <w:t xml:space="preserve">هبة اللَّه بن أبي المعالى معد بن عبد الكريم.
</w:t>
      </w:r>
    </w:p>
    <w:p>
      <w:pPr/>
      <w:r>
        <w:rPr/>
        <w:t xml:space="preserve">هبة اللَّه بن أبي المعالى معد بن عبد الكريم. </w:t>
      </w:r>
    </w:p>
    <w:p/>
    <w:p>
      <w:pPr/>
      <w:r>
        <w:rPr/>
        <w:t xml:space="preserve">الفقيه أبو القاسم بن البورى القرشى الدمياطى، وبور بلدة صغيرة بقرب دمياط، ينسب إليها السمك البورى. تفقه بدمشق على ابن أبي عصرون، وببغداد على ابن الخِل، ودرَّس بالاسكندرية بمدرسة السلفى مدة، وتعرف الآن به، ومات سنة تسع وتسعين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2026-08-05T16:15:38+03:00</dcterms:created>
  <dcterms:modified xsi:type="dcterms:W3CDTF">2026-08-05T16:15:38+03:00</dcterms:modified>
</cp:coreProperties>
</file>

<file path=docProps/custom.xml><?xml version="1.0" encoding="utf-8"?>
<Properties xmlns="http://schemas.openxmlformats.org/officeDocument/2006/custom-properties" xmlns:vt="http://schemas.openxmlformats.org/officeDocument/2006/docPropsVTypes"/>
</file>