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اللَّه بن علي بن إبراهيم بن محمد بن الحسين أبو المعالى الشيرازي.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اللَّه بن علي بن إبراهيم بن محمد بن الحسين أبو المعالى الشيرازي.
</w:t>
      </w:r>
    </w:p>
    <w:p>
      <w:pPr/>
      <w:r>
        <w:rPr/>
        <w:t xml:space="preserve">هبة اللَّه بن علي بن إبراهيم بن محمد بن الحسين أبو المعالى الشيرازي. </w:t>
      </w:r>
    </w:p>
    <w:p/>
    <w:p>
      <w:pPr/>
      <w:r>
        <w:rPr/>
        <w:t xml:space="preserve">القاضي سكن كرمان، وكان أحد قضاتها المبرَّزين. مات سنة 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2026-08-05T19:14:47+03:00</dcterms:created>
  <dcterms:modified xsi:type="dcterms:W3CDTF">2026-08-05T19:14:47+03:00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