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 بن محمود الزنجانى أبو القنا.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 بن محمود الزنجانى أبو القنا.
</w:t>
      </w:r>
    </w:p>
    <w:p>
      <w:pPr/>
      <w:r>
        <w:rPr/>
        <w:t xml:space="preserve">محمود بن أحمد بن محمود الزنجانى أبو القنا. </w:t>
      </w:r>
    </w:p>
    <w:p/>
    <w:p>
      <w:pPr/>
      <w:r>
        <w:rPr/>
        <w:t xml:space="preserve">قاضي بغداد، ومصنف التفسير كان بحراً من بحار العلم، وهو والد قاضي القضاة عز</w:t>
      </w:r>
    </w:p>
    <w:p/>
    <w:p>
      <w:pPr/>
      <w:r>
        <w:rPr/>
        <w:t xml:space="preserve">الدين. سمع من جماعة واستشهد بسيف التتار عند آخر بغداد سنة ست وخمسين وستمائة عن تسع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2026-10-04T16:35:49+03:00</dcterms:created>
  <dcterms:modified xsi:type="dcterms:W3CDTF">2026-10-04T16:35:49+03:00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