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المظفر بن علي الشهرزوري أبو أحمد.
</w:t>
      </w:r>
    </w:p>
    <w:p>
      <w:pPr>
        <w:jc w:val="start"/>
        <w:bidi/>
      </w:pPr>
      <w:r>
        <w:rPr>
          <w:rFonts w:ascii="arial" w:hAnsi="arial" w:eastAsia="arial" w:cs="arial"/>
          <w:sz w:val="28"/>
          <w:szCs w:val="28"/>
          <w:b w:val="1"/>
          <w:bCs w:val="1"/>
          <w:rtl/>
        </w:rPr>
        <w:t xml:space="preserve">القاسم بن المظفر بن علي الشهرزوري أبو أحمد.
</w:t>
      </w:r>
    </w:p>
    <w:p>
      <w:pPr/>
      <w:r>
        <w:rPr/>
        <w:t xml:space="preserve">القاسم بن المظفر بن علي الشهرزوري أبو أحمد. </w:t>
      </w:r>
    </w:p>
    <w:p/>
    <w:p>
      <w:pPr/>
      <w:r>
        <w:rPr/>
        <w:t xml:space="preserve">والد أبي بكر محمد قاضي الخانقين، وأبى منصور المظفر قاضي سنجار. سكن إربل، وولى القضاء بها، وكان له أولاد نخباء. نفق عند الملوك سوقهم وتداولوا القضاء ببلاد الشام ما بينهم. سمع ببغداد عبد العزيز بن علي الأرخى وغيره. روى عنه ابنه أبو بكر وغيره. ومات سنة تسع وثمانين وأربعمائة بالموصل. وولده عبد اللَّه سبق.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2026-08-05T16:08:16+03:00</dcterms:created>
  <dcterms:modified xsi:type="dcterms:W3CDTF">2026-08-05T16:08:16+03:00</dcterms:modified>
</cp:coreProperties>
</file>

<file path=docProps/custom.xml><?xml version="1.0" encoding="utf-8"?>
<Properties xmlns="http://schemas.openxmlformats.org/officeDocument/2006/custom-properties" xmlns:vt="http://schemas.openxmlformats.org/officeDocument/2006/docPropsVTypes"/>
</file>