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الفرج بن أبي بكر بن الفرج أبو روح الأرموى الهمداني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الفرج بن أبي بكر بن الفرج أبو روح الأرموى الهمداني
</w:t>
      </w:r>
    </w:p>
    <w:p>
      <w:pPr/>
      <w:r>
        <w:rPr/>
        <w:t xml:space="preserve">الفرج بن أبي بكر بن الفرج أبو روح الأرموى الهمداني </w:t>
      </w:r>
    </w:p>
    <w:p/>
    <w:p>
      <w:pPr/>
      <w:r>
        <w:rPr/>
        <w:t xml:space="preserve">من أهل أرمية ولد بها بعد سنة تسعين وأربعمائة، وتفقه على غانم الموشيلى، ثم دخل خراسان، وتفقه على جماعة من الأئمة.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2026-10-05T18:28:02+03:00</dcterms:created>
  <dcterms:modified xsi:type="dcterms:W3CDTF">2026-10-05T18:28:02+03:00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