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علي بن عبد اللَّه بن منصور الرجامى الطبري أبو الحسن ابن أبي بكر.
</w:t>
      </w:r>
    </w:p>
    <w:p>
      <w:pPr>
        <w:jc w:val="start"/>
        <w:bidi/>
      </w:pPr>
      <w:r>
        <w:rPr>
          <w:rFonts w:ascii="arial" w:hAnsi="arial" w:eastAsia="arial" w:cs="arial"/>
          <w:sz w:val="28"/>
          <w:szCs w:val="28"/>
          <w:b w:val="1"/>
          <w:bCs w:val="1"/>
          <w:rtl/>
        </w:rPr>
        <w:t xml:space="preserve">علي بن أحمد بن علي بن عبد اللَّه بن منصور الرجامى الطبري أبو الحسن ابن أبي بكر.
</w:t>
      </w:r>
    </w:p>
    <w:p>
      <w:pPr/>
      <w:r>
        <w:rPr/>
        <w:t xml:space="preserve">علي بن أحمد بن علي بن عبد اللَّه بن منصور الرجامى الطبري أبو الحسن ابن أبي بكر. </w:t>
      </w:r>
    </w:p>
    <w:p/>
    <w:p>
      <w:pPr/>
      <w:r>
        <w:rPr/>
        <w:t xml:space="preserve">الضرير الفقيه من ساكنى الرصافة. قدم أبوه من طبرستان إلى بغداد واستوطنها، وكان من أصحاب أبي حامد الإسفرائينى، وابنه أبو الحسن هذا سمع أبا طالب ابن غيلان وغيره، وروى عنه محمد بن ناصر وغيره. مات سنة اثنتى عشرة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2026-08-05T16:31:09+03:00</dcterms:created>
  <dcterms:modified xsi:type="dcterms:W3CDTF">2026-08-05T16:31:09+03:00</dcterms:modified>
</cp:coreProperties>
</file>

<file path=docProps/custom.xml><?xml version="1.0" encoding="utf-8"?>
<Properties xmlns="http://schemas.openxmlformats.org/officeDocument/2006/custom-properties" xmlns:vt="http://schemas.openxmlformats.org/officeDocument/2006/docPropsVTypes"/>
</file>