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محمد بن أبي الفضائل بن أبي البركات الأنصاري
</w:t>
      </w:r>
    </w:p>
    <w:p>
      <w:pPr>
        <w:jc w:val="start"/>
        <w:bidi/>
      </w:pPr>
      <w:r>
        <w:rPr>
          <w:rFonts w:ascii="arial" w:hAnsi="arial" w:eastAsia="arial" w:cs="arial"/>
          <w:sz w:val="28"/>
          <w:szCs w:val="28"/>
          <w:b w:val="1"/>
          <w:bCs w:val="1"/>
          <w:rtl/>
        </w:rPr>
        <w:t xml:space="preserve">عبد العزيز بن محمد بن أبي الفضائل بن أبي البركات الأنصاري
</w:t>
      </w:r>
    </w:p>
    <w:p>
      <w:pPr/>
      <w:r>
        <w:rPr/>
        <w:t xml:space="preserve">عبد العزيز بن محمد بن أبي الفضائل بن أبي البركات الأنصاري </w:t>
      </w:r>
    </w:p>
    <w:p/>
    <w:p>
      <w:pPr/>
      <w:r>
        <w:rPr/>
        <w:t xml:space="preserve">أبو محمد الواعظ المعروف بابن الدنياري، ولد ببغداد سنة خمس وخمسين وخمسمائة، وتفقه على أبي طالب غلام ابن الخِل، وخرج عن بغداد إلى الموصل فسمع بها من الخطيب بن المفضل بن الطوسي، ودخل الشام فأقام بها بدمشق إلى حين وفاته سنة اثنين وعشرين وستمائة، وله شعر جيد.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2026-10-04T18:39:12+03:00</dcterms:created>
  <dcterms:modified xsi:type="dcterms:W3CDTF">2026-10-04T18:39:12+03:00</dcterms:modified>
</cp:coreProperties>
</file>

<file path=docProps/custom.xml><?xml version="1.0" encoding="utf-8"?>
<Properties xmlns="http://schemas.openxmlformats.org/officeDocument/2006/custom-properties" xmlns:vt="http://schemas.openxmlformats.org/officeDocument/2006/docPropsVTypes"/>
</file>