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بن محمد أبو القاسم بن أبي سعد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محمد أبو القاسم بن أبي سعد الفارسي
</w:t>
      </w:r>
    </w:p>
    <w:p>
      <w:pPr/>
      <w:r>
        <w:rPr/>
        <w:t xml:space="preserve">عبد الرحمن بن محمد بن محمد أبو القاسم بن أبي سعد الفارسي </w:t>
      </w:r>
    </w:p>
    <w:p/>
    <w:p>
      <w:pPr/>
      <w:r>
        <w:rPr/>
        <w:t xml:space="preserve">ثم السرخسى. فقيه ورع تفقه على البغوى، وتفقه على عبد الرحمن النيهى، قال ابن السمعاني: كان حافظاً للمذهب. مات كهلاً سنة ست أو خمس وخمسين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2026-10-04T18:37:42+03:00</dcterms:created>
  <dcterms:modified xsi:type="dcterms:W3CDTF">2026-10-04T18:37:42+03:00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