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محمد اللَّه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محمد اللَّه بن علي
</w:t>
      </w:r>
    </w:p>
    <w:p>
      <w:pPr/>
      <w:r>
        <w:rPr/>
        <w:t xml:space="preserve">عبد الرحمن بن محمد بن محمد اللَّه بن علي </w:t>
      </w:r>
    </w:p>
    <w:p/>
    <w:p>
      <w:pPr/>
      <w:r>
        <w:rPr/>
        <w:t xml:space="preserve">الواعظ أبو سعيد الفارض، قال عبد الغافر: معروف من أهل العلم ثقة عفيف حسن الوعظ مرضى السيرة، سمع بنيسابور والعراق، في الحجاز وكفَّ في آخر عمره، وكان مولده سنة ثلاث وسبعين وثلثمائة، ومات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2026-08-05T18:17:34+03:00</dcterms:created>
  <dcterms:modified xsi:type="dcterms:W3CDTF">2026-08-05T18:17:34+03:00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