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الغني علي بن أبي الفضل ابن علي بن عبد الواحد بن عبد الضيف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الغني علي بن أبي الفضل ابن علي بن عبد الواحد بن عبد الضيف
</w:t>
      </w:r>
    </w:p>
    <w:p>
      <w:pPr/>
      <w:r>
        <w:rPr/>
        <w:t xml:space="preserve">عبد الجبار بن الغني علي بن أبي الفضل ابن علي بن عبد الواحد بن عبد الضيف </w:t>
      </w:r>
    </w:p>
    <w:p/>
    <w:p>
      <w:pPr/>
      <w:r>
        <w:rPr/>
        <w:t xml:space="preserve">الأنصاري ابن الحرستاني كمال الدين أبو محمد.</w:t>
      </w:r>
    </w:p>
    <w:p/>
    <w:p>
      <w:pPr/>
      <w:r>
        <w:rPr/>
        <w:t xml:space="preserve">سمع أبا سعد بن أبي عصرون وغيره، وأجازة خطيب الموصل والحافظ أبو موسى المديني، خرَّج له الزكي البرزالي جزءاً، ومات سنة أربع وعشرين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2026-10-04T18:40:00+03:00</dcterms:created>
  <dcterms:modified xsi:type="dcterms:W3CDTF">2026-10-04T18:40:00+03:00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