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عبد الجبار بن أحمد بن يوسف الرازى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عبد الجبار بن أحمد بن يوسف الرازى أبو القاسم.
</w:t>
      </w:r>
    </w:p>
    <w:p>
      <w:pPr/>
      <w:r>
        <w:rPr/>
        <w:t xml:space="preserve">عبد اللَّه بن عبد الجبار بن أحمد بن يوسف الرازى أبو القاسم. </w:t>
      </w:r>
    </w:p>
    <w:p/>
    <w:p>
      <w:pPr/>
      <w:r>
        <w:rPr/>
        <w:t xml:space="preserve">تفقه على الخُجندى بأصبهان، ثم استوطن بغداد مدة، ثم انتقل إلى بيت القدس وسلك سبيل الورع والانقطاع إلى أن استشهد بسيف الفرنج المخذول سنة اثنين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2026-08-05T16:29:35+03:00</dcterms:created>
  <dcterms:modified xsi:type="dcterms:W3CDTF">2026-08-05T16:29:35+03:00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