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أبي سالم القُريضي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أبي سالم القُريضي
</w:t>
      </w:r>
    </w:p>
    <w:p>
      <w:pPr/>
      <w:r>
        <w:rPr/>
        <w:t xml:space="preserve">عبد اللَّه بن محمد بن أبي سالم القُريضي </w:t>
      </w:r>
    </w:p>
    <w:p/>
    <w:p>
      <w:pPr/>
      <w:r>
        <w:rPr/>
        <w:t xml:space="preserve">الفقيه، ولد في رمضان سنة ثمانين وأربعمائة، ومات سنة تسع وخمسين وخمسمائة. ذكره المطري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2026-10-06T22:20:59+03:00</dcterms:created>
  <dcterms:modified xsi:type="dcterms:W3CDTF">2026-10-06T22:20:59+03:00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