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اللَّه بن محمد بن عبد اللَّه بن محمد بن إبراهيم أبو القاسم.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بن محمد بن عبد اللَّه بن محمد بن إبراهيم أبو القاسم.
</w:t>
      </w:r>
    </w:p>
    <w:p>
      <w:pPr/>
      <w:r>
        <w:rPr/>
        <w:t xml:space="preserve">عبد اللَّه بن محمد بن عبد اللَّه بن محمد بن إبراهيم أبو القاسم. </w:t>
      </w:r>
    </w:p>
    <w:p/>
    <w:p>
      <w:pPr/>
      <w:r>
        <w:rPr/>
        <w:t xml:space="preserve">الإرغيانى نزيل بغداد سمع ابن بُسران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2026-10-06T22:22:02+03:00</dcterms:created>
  <dcterms:modified xsi:type="dcterms:W3CDTF">2026-10-06T22:22:02+03:00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