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جعفر بن عبد اللَّه أبو منصور 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جعفر بن عبد اللَّه أبو منصور الجيلي
</w:t>
      </w:r>
    </w:p>
    <w:p>
      <w:pPr/>
      <w:r>
        <w:rPr/>
        <w:t xml:space="preserve">عبد اللَّه بن جعفر بن عبد اللَّه أبو منصور الجيلي </w:t>
      </w:r>
    </w:p>
    <w:p/>
    <w:p>
      <w:pPr/>
      <w:r>
        <w:rPr/>
        <w:t xml:space="preserve">مات سنة اثنين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2026-08-05T23:19:21+03:00</dcterms:created>
  <dcterms:modified xsi:type="dcterms:W3CDTF">2026-08-05T23:19:21+03:00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