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أحمد بن محمد بن عبد القاهر الطوسى أبو الفضل.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أحمد بن محمد بن عبد القاهر الطوسى أبو الفضل.
</w:t>
      </w:r>
    </w:p>
    <w:p>
      <w:pPr/>
      <w:r>
        <w:rPr/>
        <w:t xml:space="preserve">عبد اللَّه بن أحمد بن محمد بن عبد القاهر الطوسى أبو الفضل. </w:t>
      </w:r>
    </w:p>
    <w:p/>
    <w:p>
      <w:pPr/>
      <w:r>
        <w:rPr/>
        <w:t xml:space="preserve">ابن أبي نصر الخطيب، ولد ببغداد وسمع بها من أبي الخطاب بن النضر وغيره، وقرأ الفقه والخلاف والأصول على الكيا والشاشى، والفرائض والحساب على الحسين بن أحمد</w:t>
      </w:r>
    </w:p>
    <w:p/>
    <w:p>
      <w:pPr/>
      <w:r>
        <w:rPr/>
        <w:t xml:space="preserve">الشقَّاق، والأدب على أبي زكريا التبريزى، ثم سافر إلى خراسان فسمع وأكثر، ثم سكن الموصل وحلب سنة وتفرد بأكثر مسموعاته، وقصده الرحَّالون من البلاد، وروى عنه خلق ومن شعره:</w:t>
      </w:r>
    </w:p>
    <w:p/>
    <w:p>
      <w:pPr>
        <w:jc w:val="center"/>
      </w:pPr>
      <w:r>
        <w:rPr>
          <w:color w:val="ff0000"/>
        </w:rPr>
        <w:t xml:space="preserve">لما رأنى ولدى مدنقاً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مقلقل الأحشاء مسكينا</w:t>
      </w:r>
    </w:p>
    <w:p/>
    <w:p>
      <w:pPr>
        <w:jc w:val="center"/>
      </w:pPr>
      <w:r>
        <w:rPr>
          <w:color w:val="ff0000"/>
        </w:rPr>
        <w:t xml:space="preserve">قال ابن لي ما الذي يشتكى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قلت له أشكو اليمانينا’’.</w:t>
      </w:r>
    </w:p>
    <w:p/>
    <w:p>
      <w:pPr/>
      <w:r>
        <w:rPr/>
        <w:t xml:space="preserve">ولد سنة سبع وثمانين وأربعمائة، ومات سنة ثمان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2026-08-05T15:08:23+03:00</dcterms:created>
  <dcterms:modified xsi:type="dcterms:W3CDTF">2026-08-05T15:08:23+03:00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