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شاه بن يحيى بن الربيع بن عيد أبو العلاء الجنزرودي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شاه بن يحيى بن الربيع بن عيد أبو العلاء الجنزرودي
</w:t>
      </w:r>
    </w:p>
    <w:p>
      <w:pPr/>
      <w:r>
        <w:rPr/>
        <w:t xml:space="preserve">شاه بن يحيى بن الربيع بن عيد أبو العلاء الجنزرودي </w:t>
      </w:r>
    </w:p>
    <w:p/>
    <w:p>
      <w:pPr/>
      <w:r>
        <w:rPr/>
        <w:t xml:space="preserve">ذكره عبد الغافر.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2026-08-05T16:29:19+03:00</dcterms:created>
  <dcterms:modified xsi:type="dcterms:W3CDTF">2026-08-05T16:29:19+03:00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