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عبد اللَّه بن أحمد بن محمد الفقيه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عبد اللَّه بن أحمد بن محمد الفقيه الهمداني
</w:t>
      </w:r>
    </w:p>
    <w:p>
      <w:pPr/>
      <w:r>
        <w:rPr/>
        <w:t xml:space="preserve">زيد بن عبد اللَّه بن أحمد بن محمد الفقيه الهمداني </w:t>
      </w:r>
    </w:p>
    <w:p/>
    <w:p>
      <w:pPr/>
      <w:r>
        <w:rPr/>
        <w:t xml:space="preserve">من اليمن من بلد زيدان، ولد بها سنة ست عشرة وخمسمائة، وتفقه بصاحب البيان، وتفقه به عمر بن علي بن سمره وغيره، ولا يُعلم تاريخ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2026-08-05T21:31:11+03:00</dcterms:created>
  <dcterms:modified xsi:type="dcterms:W3CDTF">2026-08-05T21:31:11+03:00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