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أحمد ابن القاضي أبي عبد اللَّه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أحمد ابن القاضي أبي عبد اللَّه محمد بن الحسن بن هبة اللَّه.
</w:t>
      </w:r>
    </w:p>
    <w:p>
      <w:pPr/>
      <w:r>
        <w:rPr/>
        <w:t xml:space="preserve">أبو الفضل أحمد ابن القاضي أبي عبد اللَّه محمد بن الحسن بن هبة اللَّه. </w:t>
      </w:r>
    </w:p>
    <w:p/>
    <w:p>
      <w:pPr/>
      <w:r>
        <w:rPr/>
        <w:t xml:space="preserve">وتاج الأمناء أبو الفضل أحمد ابن القاضي أبي عبد اللَّه محمد بن الحسن بن هبة اللَّه.</w:t>
      </w:r>
    </w:p>
    <w:p/>
    <w:p>
      <w:pPr/>
      <w:r>
        <w:rPr/>
        <w:t xml:space="preserve">سمع عمه الحافظ أبا القاسم، وصنف كتاب ’’الأنس في فضل القدس’’، ولد سنة اثنين وأربعين وخمسمائة، ومات سنة عشر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2026-08-05T16:30:04+03:00</dcterms:created>
  <dcterms:modified xsi:type="dcterms:W3CDTF">2026-08-05T16:30:04+03:00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