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محمد بن علي بن أحمد الطوسي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محمد بن علي بن أحمد الطوسي
</w:t>
      </w:r>
    </w:p>
    <w:p>
      <w:pPr/>
      <w:r>
        <w:rPr/>
        <w:t xml:space="preserve">الحسن بن محمد بن علي بن أحمد الطوسي </w:t>
      </w:r>
    </w:p>
    <w:p/>
    <w:p>
      <w:pPr/>
      <w:r>
        <w:rPr/>
        <w:t xml:space="preserve">من ذرية الوزير نظام الملك، تفقه على أبيه، وسمع من أبي الوقت السجزى كتب عنه ابن النجار، وقال: كان متديناً مُديماً للصيام، ولد سنة أربع وأربعين وخمسمائة، ومات سنة سبع عشرة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2026-08-05T20:18:58+03:00</dcterms:created>
  <dcterms:modified xsi:type="dcterms:W3CDTF">2026-08-05T20:18:58+03:00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