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بن أحمد بن محمد أحمد بن دلويه.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أحمد بن محمد أحمد بن دلويه.
</w:t>
      </w:r>
    </w:p>
    <w:p>
      <w:pPr/>
      <w:r>
        <w:rPr/>
        <w:t xml:space="preserve">حمد بن أحمد بن محمد أحمد بن دلويه. </w:t>
      </w:r>
    </w:p>
    <w:p/>
    <w:p>
      <w:pPr/>
      <w:r>
        <w:rPr/>
        <w:t xml:space="preserve">كذا أورده ابن باطيش، وقال: مات سنة أربع وثلاثين وأربعمائة، وولى قضاء عكبرا كذا قال. والصواب أنه أحمد بن محمد بن أحمد بن دلويه فيذكر في الأولين.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2026-08-05T22:15:57+03:00</dcterms:created>
  <dcterms:modified xsi:type="dcterms:W3CDTF">2026-08-05T22:15:57+03:00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