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أبي طالب أحمد بن محمد أبو الفخر الفاني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أبي طالب أحمد بن محمد أبو الفخر الفاني
</w:t>
      </w:r>
    </w:p>
    <w:p>
      <w:pPr/>
      <w:r>
        <w:rPr/>
        <w:t xml:space="preserve">جعفر بن أبي طالب أحمد بن محمد أبو الفخر الفاني </w:t>
      </w:r>
    </w:p>
    <w:p/>
    <w:p>
      <w:pPr/>
      <w:r>
        <w:rPr/>
        <w:t xml:space="preserve">من أهل هراة، ولد سنة تسع وخمسين وأربعمائة، روى عنه ابن السمعاني وغيره، وولى قضاء غورج قرية على باب هراة، ومات بها سنة ثمان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2026-10-07T00:31:30+03:00</dcterms:created>
  <dcterms:modified xsi:type="dcterms:W3CDTF">2026-10-07T00:31:30+03:00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