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الصردفى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الصردفى اليمني
</w:t>
      </w:r>
    </w:p>
    <w:p>
      <w:pPr/>
      <w:r>
        <w:rPr/>
        <w:t xml:space="preserve">إسحاق الصردفى اليمني </w:t>
      </w:r>
    </w:p>
    <w:p/>
    <w:p>
      <w:pPr/>
      <w:r>
        <w:rPr/>
        <w:t xml:space="preserve">صاحب الفرائض والحساب، أخذ عنه زيد البقاعى شيخ صاحب البيان.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2026-10-07T00:29:11+03:00</dcterms:created>
  <dcterms:modified xsi:type="dcterms:W3CDTF">2026-10-07T00:29:11+03:00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