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محمود بن الحسن بن يوسف القزوينى أبو الفرج.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محمود بن الحسن بن يوسف القزوينى أبو الفرج.
</w:t>
      </w:r>
    </w:p>
    <w:p>
      <w:pPr/>
      <w:r>
        <w:rPr/>
        <w:t xml:space="preserve">محمد بن محمود بن الحسن بن يوسف القزوينى أبو الفرج. </w:t>
      </w:r>
    </w:p>
    <w:p/>
    <w:p>
      <w:pPr/>
      <w:r>
        <w:rPr/>
        <w:t xml:space="preserve">ابن الشيخ أبي حاتم، من أهل آمل طبرستان، قال ابن السمعاني: فقيه فاضل دين خيِّر. وقال أبو محمد الجرجانى: بارع في الفقه والفرائض. سمع أباه وجماعة، روى عنه ابن ناصر وغيره، ضاع ابنه في طريق الحج فتوسل بالنبى -صلى اللَّه عليه وسلم- حتى لقيه، مات سنة إحدى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2026-10-07T01:23:02+03:00</dcterms:created>
  <dcterms:modified xsi:type="dcterms:W3CDTF">2026-10-07T01:23:02+03:00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