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أبو عمرو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أبو عمرو الإستراباذي
</w:t>
      </w:r>
    </w:p>
    <w:p>
      <w:pPr/>
      <w:r>
        <w:rPr/>
        <w:t xml:space="preserve">محمد بن محمد أبو عمرو الإستراباذي </w:t>
      </w:r>
    </w:p>
    <w:p/>
    <w:p>
      <w:pPr/>
      <w:r>
        <w:rPr/>
        <w:t xml:space="preserve">الفقيه، قال حمزة السهمي: كان بجرجان، وكان يتفقه للشافعي وكان له أفضال، مات سنة ثمان عشرة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2026-08-05T21:23:15+03:00</dcterms:created>
  <dcterms:modified xsi:type="dcterms:W3CDTF">2026-08-05T21:23:15+03:00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