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الرحمن اليمني أبو حامد.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الرحمن اليمني أبو حامد.
</w:t>
      </w:r>
    </w:p>
    <w:p>
      <w:pPr/>
      <w:r>
        <w:rPr/>
        <w:t xml:space="preserve">محمد بن محمد بن الرحمن اليمني أبو حامد. </w:t>
      </w:r>
    </w:p>
    <w:p/>
    <w:p>
      <w:pPr/>
      <w:r>
        <w:rPr/>
        <w:t xml:space="preserve">صاحب كتاب ’’المرشد’’ في جزئين، وتاريخ هذا الكتاب على ما كتبته، تاريخه قبل الخمسمائة.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2026-10-07T01:21:35+03:00</dcterms:created>
  <dcterms:modified xsi:type="dcterms:W3CDTF">2026-10-07T01:21:35+03:00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