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اللَّه بن برهان الهامشى الحسينى المعروف بالعنبري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اللَّه بن برهان الهامشى الحسينى المعروف بالعنبري
</w:t>
      </w:r>
    </w:p>
    <w:p>
      <w:pPr/>
      <w:r>
        <w:rPr/>
        <w:t xml:space="preserve">عبيد اللَّه بن برهان الهامشى الحسينى المعروف بالعنبري </w:t>
      </w:r>
    </w:p>
    <w:p/>
    <w:p>
      <w:pPr/>
      <w:r>
        <w:rPr/>
        <w:t xml:space="preserve">شارح كتب البيضاوى ’’العامة’’، و’’المنهاج’’، و’’المصباح’’، و’’الطوالع’’، كان إماماً في المعقول، ذا حظ وافر في المنقول، مات بتبريز سنة ثلاث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2026-10-07T02:14:57+03:00</dcterms:created>
  <dcterms:modified xsi:type="dcterms:W3CDTF">2026-10-07T02:14:57+03:00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