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البراني أبو بكر محمد بن محمد بن علي بن أبي الفوارس البخاري المعروف بالنجيب البراني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البراني أبو بكر محمد بن محمد بن علي بن أبي الفوارس البخاري المعروف بالنجيب البراني
</w:t>
      </w:r>
    </w:p>
    <w:p>
      <w:pPr/>
      <w:r>
        <w:rPr/>
        <w:t xml:space="preserve">البراني أبو بكر محمد بن محمد بن علي بن أبي الفوارس البخاري المعروف بالنجيب البراني </w:t>
      </w:r>
    </w:p>
    <w:p/>
    <w:p>
      <w:pPr/>
      <w:r>
        <w:rPr/>
        <w:t xml:space="preserve">نسبة إلى البرانية إحدى قرى بغداد، كان فقيهاً صالحاً حسن السيرة يرجع إليه في الفتوى، سكن ينج ديه، ومات بمرسنت سنة اثنين وأربعين وخمسمائة، ذكره ابن السمعاني في مشيخته.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2026-10-07T02:32:42+03:00</dcterms:created>
  <dcterms:modified xsi:type="dcterms:W3CDTF">2026-10-07T02:32:42+03:00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