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الخالق بن أبي المعالى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الخالق بن أبي المعالى بن محمد
</w:t>
      </w:r>
    </w:p>
    <w:p>
      <w:pPr/>
      <w:r>
        <w:rPr/>
        <w:t xml:space="preserve">عبد الخالق بن أبي المعالى بن محمد </w:t>
      </w:r>
    </w:p>
    <w:p/>
    <w:p>
      <w:pPr/>
      <w:r>
        <w:rPr/>
        <w:t xml:space="preserve">كان فقيهاً ديِّناً ورعاً، تفق على ابن حمويه ولازم العماد بن يونس، ثم انتقل إلى خلاط يدرس بها ويفتي، مات بدمشق سنة ثلاث وثلاثين وستمائة، ذكره التفليسي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2026-10-07T02:30:39+03:00</dcterms:created>
  <dcterms:modified xsi:type="dcterms:W3CDTF">2026-10-07T02:30:39+03:00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