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الفوركي محمد بن موسى بن مودويه بن فورك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الفوركي محمد بن موسى بن مودويه بن فورك الأصبهاني
</w:t>
      </w:r>
    </w:p>
    <w:p>
      <w:pPr/>
      <w:r>
        <w:rPr/>
        <w:t xml:space="preserve">أبو عبد اللَّه الفوركي محمد بن موسى بن مودويه بن فورك الأصبهاني </w:t>
      </w:r>
    </w:p>
    <w:p/>
    <w:p>
      <w:pPr/>
      <w:r>
        <w:rPr/>
        <w:t xml:space="preserve">سمع الكثير وتفقه بالبصرة على أبي حامد المروزي، ودرس بأصبهان وأفتى ثلاثين سنة كذا نقله التفليسى عن أخيه الحافظ أحمد أنه ذكره في تاريخ 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2026-10-07T03:29:44+03:00</dcterms:created>
  <dcterms:modified xsi:type="dcterms:W3CDTF">2026-10-07T03:29:44+03:00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