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روح شهاب بن عبد اللَّه بن عبد المحسن العيسمى الأبهري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روح شهاب بن عبد اللَّه بن عبد المحسن العيسمى الأبهري
</w:t>
      </w:r>
    </w:p>
    <w:p>
      <w:pPr/>
      <w:r>
        <w:rPr/>
        <w:t xml:space="preserve">أبو روح شهاب بن عبد اللَّه بن عبد المحسن العيسمى الأبهري </w:t>
      </w:r>
    </w:p>
    <w:p/>
    <w:p>
      <w:pPr/>
      <w:r>
        <w:rPr/>
        <w:t xml:space="preserve">كان فقيهاً فاضلاً واعظاً، تفقه ببغداد على أسعد الميهني، وسمع وحدث، ذكره الدبيثى في تاريخ بغداد.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2026-08-05T17:16:44+03:00</dcterms:created>
  <dcterms:modified xsi:type="dcterms:W3CDTF">2026-08-05T17:16:44+03:00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