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القشيرى محب الدين ابن الشيخ الإمام تقى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 القشيرى محب الدين ابن الشيخ الإمام تقى الدين.
</w:t>
      </w:r>
    </w:p>
    <w:p>
      <w:pPr/>
      <w:r>
        <w:rPr/>
        <w:t xml:space="preserve">علي بن محمد بن علي القشيرى محب الدين ابن الشيخ الإمام تقى الدين. </w:t>
      </w:r>
    </w:p>
    <w:p/>
    <w:p>
      <w:pPr/>
      <w:r>
        <w:rPr/>
        <w:t xml:space="preserve">ولد بقوص سنة سبع وخمسين وستمائة، وكان فاضلاً، علَّق على التعجيز شرحاً ولم يكمله، ودرَّس بالكهارية والسيفية، وناب في الحكم بالقاهرة، ومات سنة ست عشرة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2026-10-07T04:21:34+03:00</dcterms:created>
  <dcterms:modified xsi:type="dcterms:W3CDTF">2026-10-07T04:21:34+03:00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