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الحارث بن الحسين بن خليفة بن نجا بن الحسين بن محمد بن مسكين القرشي الزهري عز الدين.
</w:t>
      </w:r>
    </w:p>
    <w:p>
      <w:pPr>
        <w:jc w:val="start"/>
        <w:bidi/>
      </w:pPr>
      <w:r>
        <w:rPr>
          <w:rFonts w:ascii="arial" w:hAnsi="arial" w:eastAsia="arial" w:cs="arial"/>
          <w:sz w:val="28"/>
          <w:szCs w:val="28"/>
          <w:b w:val="1"/>
          <w:bCs w:val="1"/>
          <w:rtl/>
        </w:rPr>
        <w:t xml:space="preserve">الحسن بن الحارث بن الحسين بن خليفة بن نجا بن الحسين بن محمد بن مسكين القرشي الزهري عز الدين.
</w:t>
      </w:r>
    </w:p>
    <w:p>
      <w:pPr/>
      <w:r>
        <w:rPr/>
        <w:t xml:space="preserve">الحسن بن الحارث بن الحسين بن خليفة بن نجا بن الحسين بن محمد بن مسكين القرشي الزهري عز الدين. </w:t>
      </w:r>
    </w:p>
    <w:p/>
    <w:p>
      <w:pPr/>
      <w:r>
        <w:rPr/>
        <w:t xml:space="preserve">من أولاد الحارث بن مسكين أحد المالكية المعاصرين للشافعي، كان أحد الأعيان الصلحاء والمدرسين بالمدرسة الصلاحية بجوار الإمام الشافعي، وروى عن الرشيد العطار، وكان عُيِّن لقضاء دمشق، فامتنع لمفارقة الوطن، وكتب ابن الرفعة تحت خطه على فتوى جوابى كجواب سيدى وشيخى، مات سنة عشر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2026-10-07T04:22:45+03:00</dcterms:created>
  <dcterms:modified xsi:type="dcterms:W3CDTF">2026-10-07T04:22:45+03:00</dcterms:modified>
</cp:coreProperties>
</file>

<file path=docProps/custom.xml><?xml version="1.0" encoding="utf-8"?>
<Properties xmlns="http://schemas.openxmlformats.org/officeDocument/2006/custom-properties" xmlns:vt="http://schemas.openxmlformats.org/officeDocument/2006/docPropsVTypes"/>
</file>