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يحيى بن يحيى الإمام ظهير الدين التزمنتي
</w:t>
      </w:r>
    </w:p>
    <w:p>
      <w:pPr>
        <w:jc w:val="start"/>
        <w:bidi/>
      </w:pPr>
      <w:r>
        <w:rPr>
          <w:rFonts w:ascii="arial" w:hAnsi="arial" w:eastAsia="arial" w:cs="arial"/>
          <w:sz w:val="28"/>
          <w:szCs w:val="28"/>
          <w:b w:val="1"/>
          <w:bCs w:val="1"/>
          <w:rtl/>
        </w:rPr>
        <w:t xml:space="preserve">جعفر بن يحيى بن يحيى الإمام ظهير الدين التزمنتي
</w:t>
      </w:r>
    </w:p>
    <w:p>
      <w:pPr/>
      <w:r>
        <w:rPr/>
        <w:t xml:space="preserve">جعفر بن يحيى بن يحيى الإمام ظهير الدين التزمنتي </w:t>
      </w:r>
    </w:p>
    <w:p/>
    <w:p>
      <w:pPr/>
      <w:r>
        <w:rPr/>
        <w:t xml:space="preserve">نسبة إلى تزمنت في بلاد الصعيد، كان شيخ الشافعية في مصر في زمانه، أخذ الفقه عن ابن الجميزى، وعنه ابن الرفعة، وله ’’شرح مشكل الوسيط’’ وسمع الحديث من فخر القضاة أحمد بن محمد بن الحباب، مات سنة اثنين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2026-08-06T17:35:26+03:00</dcterms:created>
  <dcterms:modified xsi:type="dcterms:W3CDTF">2026-08-06T17:35:26+03:00</dcterms:modified>
</cp:coreProperties>
</file>

<file path=docProps/custom.xml><?xml version="1.0" encoding="utf-8"?>
<Properties xmlns="http://schemas.openxmlformats.org/officeDocument/2006/custom-properties" xmlns:vt="http://schemas.openxmlformats.org/officeDocument/2006/docPropsVTypes"/>
</file>