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أحمد بن نعمة أقضى القضاة شرف الدين المقدسي
</w:t>
      </w:r>
    </w:p>
    <w:p>
      <w:pPr>
        <w:jc w:val="start"/>
        <w:bidi/>
      </w:pPr>
      <w:r>
        <w:rPr>
          <w:rFonts w:ascii="arial" w:hAnsi="arial" w:eastAsia="arial" w:cs="arial"/>
          <w:sz w:val="28"/>
          <w:szCs w:val="28"/>
          <w:b w:val="1"/>
          <w:bCs w:val="1"/>
          <w:rtl/>
        </w:rPr>
        <w:t xml:space="preserve">أحمد بن أحمد بن نعمة أقضى القضاة شرف الدين المقدسي
</w:t>
      </w:r>
    </w:p>
    <w:p>
      <w:pPr/>
      <w:r>
        <w:rPr/>
        <w:t xml:space="preserve">أحمد بن أحمد بن نعمة أقضى القضاة شرف الدين المقدسي </w:t>
      </w:r>
    </w:p>
    <w:p/>
    <w:p>
      <w:pPr/>
      <w:r>
        <w:rPr/>
        <w:t xml:space="preserve">تفقه على ابن السلام وبرع وأذن لجماعة بالفتوى، وله مصنف بديع في أصول الفقه جمع فيه بين طريقة الإمام فخر الدين والآمدى، ودرس بالشامية الكبرى والغزالية وولى مشيخة دار الحديث النورية، وناب في الحكم عن ابن الجويني وكان نظيره في الفضائل، وخطب بجامع دمشق مدة في إنشائه، مات سنة أربع وتسعين وقد نيف على التسعين.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2026-08-05T22:33:35+03:00</dcterms:created>
  <dcterms:modified xsi:type="dcterms:W3CDTF">2026-08-05T22:33:35+03:00</dcterms:modified>
</cp:coreProperties>
</file>

<file path=docProps/custom.xml><?xml version="1.0" encoding="utf-8"?>
<Properties xmlns="http://schemas.openxmlformats.org/officeDocument/2006/custom-properties" xmlns:vt="http://schemas.openxmlformats.org/officeDocument/2006/docPropsVTypes"/>
</file>