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محمده الإمام أمين الدين أبو العباس بن الأُشيرى الحلبى ثم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محمده الإمام أمين الدين أبو العباس بن الأُشيرى الحلبى ثم الدمشقي
</w:t>
      </w:r>
    </w:p>
    <w:p>
      <w:pPr/>
      <w:r>
        <w:rPr/>
        <w:t xml:space="preserve">أحمد بن عبد اللَّه بن محمده الإمام أمين الدين أبو العباس بن الأُشيرى الحلبى ثم الدمشقي </w:t>
      </w:r>
    </w:p>
    <w:p/>
    <w:p>
      <w:pPr/>
      <w:r>
        <w:rPr/>
        <w:t xml:space="preserve">عالم عامل حتى أن النووى كان يرشد الشبان المشتغلين إليه لعلمه بدينه وعفته، سمع وأسمع، روى عن المزى وغيره، مات فجأة سنة إحدى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2026-10-07T04:41:47+03:00</dcterms:created>
  <dcterms:modified xsi:type="dcterms:W3CDTF">2026-10-07T04:41:47+03:00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