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اللَّه بن مالك العلامة شيخ النحاة جمال الدين أبو عبد اللَّه الطائى الجبائى نزيل دمشق الشافعي.
</w:t>
      </w:r>
    </w:p>
    <w:p>
      <w:pPr>
        <w:jc w:val="start"/>
        <w:bidi/>
      </w:pPr>
      <w:r>
        <w:rPr>
          <w:rFonts w:ascii="arial" w:hAnsi="arial" w:eastAsia="arial" w:cs="arial"/>
          <w:sz w:val="28"/>
          <w:szCs w:val="28"/>
          <w:b w:val="1"/>
          <w:bCs w:val="1"/>
          <w:rtl/>
        </w:rPr>
        <w:t xml:space="preserve">محمد بن عبد اللَّه بن عبد اللَّه بن مالك العلامة شيخ النحاة جمال الدين أبو عبد اللَّه الطائى الجبائى نزيل دمشق الشافعي.
</w:t>
      </w:r>
    </w:p>
    <w:p>
      <w:pPr/>
      <w:r>
        <w:rPr/>
        <w:t xml:space="preserve">محمد بن عبد اللَّه بن عبد اللَّه بن مالك العلامة شيخ النحاة جمال الدين أبو عبد اللَّه الطائى الجبائى نزيل دمشق الشافعي. </w:t>
      </w:r>
    </w:p>
    <w:p/>
    <w:p>
      <w:pPr/>
      <w:r>
        <w:rPr/>
        <w:t xml:space="preserve">ولد سنة ستمائة، سمع السخاوى وغيره، وساد في فنى النحو والقراءات وانتفع به مع ديانته، مات سنة اثنين وسبعين وستمائة، صنف مصنفات جليلة منها ’’التسهيل’’، ’’والكافية’’، ’’وشرحها’’، ’’والألفية’’، ’’والعمدة’’، ’’وشرحها’’، ’’وشرح أبنية الأفعال’’، ’’وسبل المنظوم’’، ’’وفك المختوم’’، ’’وقطعة من شرح التسهيل’’، ’’وإملاء على مقدمة ابن الحاجب’’، ’’وعلى التسهيل والتصريف والمثلث’’، ’’وتحفة المودود في معرفة المقصور والممدود’’، ’’تجريد أبيات سيبويه’’، ’’شواهد التوضيح على البخارى’’، ’’إيجاز التعريف في التصريف’’، ’’ضرورى التصريف’’، ’’العروض’’، ’’وفاق الاستعمال في الإعجام والإهمال’’، ’’الاعتضاد في الفرق بين الظاء والضاد’’، وعارض الشاطبية بداليه وأخرى، روى عنه جماعة منهم الشمسان بن جعفران وابن أبي الفتح وابن العطار، ورثاه الشيخ بهاء الدين بن النحاس بأبيات منها:</w:t>
      </w:r>
    </w:p>
    <w:p/>
    <w:p>
      <w:pPr>
        <w:jc w:val="center"/>
      </w:pPr>
      <w:r>
        <w:rPr>
          <w:color w:val="ff0000"/>
        </w:rPr>
        <w:t xml:space="preserve">لقد جرحت القلب حين نعيت</w:t>
      </w:r>
      <w:r>
        <w:rPr>
          <w:color w:val="ff0000"/>
        </w:rPr>
        <w:t xml:space="preserve">      </w:t>
      </w:r>
      <w:r>
        <w:rPr>
          <w:color w:val="ff0000"/>
        </w:rPr>
        <w:t xml:space="preserve">لي فتدفقت بزمامه أجفانى</w:t>
      </w:r>
    </w:p>
    <w:p/>
    <w:p>
      <w:pPr>
        <w:jc w:val="center"/>
      </w:pPr>
      <w:r>
        <w:rPr>
          <w:color w:val="ff0000"/>
        </w:rPr>
        <w:t xml:space="preserve">لكن يهوِّن ما أُحس من الأسى</w:t>
      </w:r>
      <w:r>
        <w:rPr>
          <w:color w:val="ff0000"/>
        </w:rPr>
        <w:t xml:space="preserve">      </w:t>
      </w:r>
      <w:r>
        <w:rPr>
          <w:color w:val="ff0000"/>
        </w:rPr>
        <w:t xml:space="preserve">علمى بنقلته إلى رضوان’’.</w:t>
      </w:r>
    </w:p>
    <w:p/>
    <w:p>
      <w:pPr/>
      <w:r>
        <w:rPr/>
        <w:t xml:space="preserve">وولده بدر الدين شارح ألفيته، وكان ولده هذا نحوياً خبيراً بالمعانى والبيان والمنطق ذكياً، مات كهلاً في المحرم سنة ست وثمانين وستمائة بعلة القولنج.</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2026-08-05T19:15:16+03:00</dcterms:created>
  <dcterms:modified xsi:type="dcterms:W3CDTF">2026-08-05T19:15:16+03:00</dcterms:modified>
</cp:coreProperties>
</file>

<file path=docProps/custom.xml><?xml version="1.0" encoding="utf-8"?>
<Properties xmlns="http://schemas.openxmlformats.org/officeDocument/2006/custom-properties" xmlns:vt="http://schemas.openxmlformats.org/officeDocument/2006/docPropsVTypes"/>
</file>