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مظفر بن أبي بكر محمد بن إلياس الصدر نجم الدين أبو غالب بن الشيرجى الأنصاري
</w:t>
      </w:r>
    </w:p>
    <w:p>
      <w:pPr>
        <w:jc w:val="start"/>
        <w:bidi/>
      </w:pPr>
      <w:r>
        <w:rPr>
          <w:rFonts w:ascii="arial" w:hAnsi="arial" w:eastAsia="arial" w:cs="arial"/>
          <w:sz w:val="28"/>
          <w:szCs w:val="28"/>
          <w:b w:val="1"/>
          <w:bCs w:val="1"/>
          <w:rtl/>
        </w:rPr>
        <w:t xml:space="preserve">مظفر بن أبي بكر محمد بن إلياس الصدر نجم الدين أبو غالب بن الشيرجى الأنصاري
</w:t>
      </w:r>
    </w:p>
    <w:p>
      <w:pPr/>
      <w:r>
        <w:rPr/>
        <w:t xml:space="preserve">مظفر بن أبي بكر محمد بن إلياس الصدر نجم الدين أبو غالب بن الشيرجى الأنصاري </w:t>
      </w:r>
    </w:p>
    <w:p/>
    <w:p>
      <w:pPr/>
      <w:r>
        <w:rPr/>
        <w:t xml:space="preserve">ناظر الجامع ومحتسب البلد كاتبه شرف الدين وابن ابنه شرف الدين، وكان وكيل بيت المال أيضاً ومدرس العصرونية مع ديانة وأمانة وعلم، سمع الحديث من ابن طبرزد وغيره، وروى عنه الدمياطى وغيره، مات سنة سبع وخمسين وستمائة عن سبعين سنة.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2026-08-05T16:31:10+03:00</dcterms:created>
  <dcterms:modified xsi:type="dcterms:W3CDTF">2026-08-05T16:31:10+03:00</dcterms:modified>
</cp:coreProperties>
</file>

<file path=docProps/custom.xml><?xml version="1.0" encoding="utf-8"?>
<Properties xmlns="http://schemas.openxmlformats.org/officeDocument/2006/custom-properties" xmlns:vt="http://schemas.openxmlformats.org/officeDocument/2006/docPropsVTypes"/>
</file>