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عبده السلام بن علي بن منصور قاضي مصر المعروف بابن الخراط.
</w:t>
      </w:r>
    </w:p>
    <w:p>
      <w:pPr>
        <w:jc w:val="start"/>
        <w:bidi/>
      </w:pPr>
      <w:r>
        <w:rPr>
          <w:rFonts w:ascii="arial" w:hAnsi="arial" w:eastAsia="arial" w:cs="arial"/>
          <w:sz w:val="28"/>
          <w:szCs w:val="28"/>
          <w:b w:val="1"/>
          <w:bCs w:val="1"/>
          <w:rtl/>
        </w:rPr>
        <w:t xml:space="preserve">عبده السلام بن علي بن منصور قاضي مصر المعروف بابن الخراط.
</w:t>
      </w:r>
    </w:p>
    <w:p>
      <w:pPr/>
      <w:r>
        <w:rPr/>
        <w:t xml:space="preserve">عبده السلام بن علي بن منصور قاضي مصر المعروف بابن الخراط. </w:t>
      </w:r>
    </w:p>
    <w:p/>
    <w:p>
      <w:pPr/>
      <w:r>
        <w:rPr/>
        <w:t xml:space="preserve">تاج الدين أبو محمد الكيانى الدمياطى، رحل إلى بغداد وتفقه بالنظامية، وسمع من ابن الجوزي وغيره، وعاد إلى مصر فولى قضاء دمياط والتدريس بها، ثم ولى قضاء القضاة بمصر وأعمالها من الجانب القبلى، وحدَّث بدمياط ومصر روى عنه الحافظ زكى الدين</w:t>
      </w:r>
    </w:p>
    <w:p/>
    <w:p>
      <w:pPr/>
      <w:r>
        <w:rPr/>
        <w:t xml:space="preserve">وخرَّج له جزءاً، عزل بآخره بمن قضاء مصر، وولى فضاء دمياط، ولد سنة إحدى وتسعين خمسمائة، ومات سنة تسع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2026-08-05T19:14:49+03:00</dcterms:created>
  <dcterms:modified xsi:type="dcterms:W3CDTF">2026-08-05T19:14:49+03:00</dcterms:modified>
</cp:coreProperties>
</file>

<file path=docProps/custom.xml><?xml version="1.0" encoding="utf-8"?>
<Properties xmlns="http://schemas.openxmlformats.org/officeDocument/2006/custom-properties" xmlns:vt="http://schemas.openxmlformats.org/officeDocument/2006/docPropsVTypes"/>
</file>