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المعالي سعيد بن يحيى الحافظ المؤرخ أبو عبد اللَّه بن الدُّبيثى ثم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المعالي سعيد بن يحيى الحافظ المؤرخ أبو عبد اللَّه بن الدُّبيثى ثم الواسطي
</w:t>
      </w:r>
    </w:p>
    <w:p>
      <w:pPr/>
      <w:r>
        <w:rPr/>
        <w:t xml:space="preserve">محمد بن أبي المعالي سعيد بن يحيى الحافظ المؤرخ أبو عبد اللَّه بن الدُّبيثى ثم الواسطي </w:t>
      </w:r>
    </w:p>
    <w:p/>
    <w:p>
      <w:pPr/>
      <w:r>
        <w:rPr/>
        <w:t xml:space="preserve">ولد سنة ثمان وخمسين وخمسمائة، صنف ’’تاريخ واسط’’، وذيل على السمعاني وأضرَّ في آخر عمره، ومات سنة سبع وثلاثين وستمائة، ترجم له ابن النجار، ومن شعره:</w:t>
      </w:r>
    </w:p>
    <w:p/>
    <w:p>
      <w:pPr>
        <w:jc w:val="center"/>
      </w:pPr>
      <w:r>
        <w:rPr>
          <w:color w:val="ff0000"/>
        </w:rPr>
        <w:t xml:space="preserve">خبرت بنى الأيام طرا فلم أجد</w:t>
      </w:r>
      <w:r>
        <w:rPr>
          <w:color w:val="ff0000"/>
        </w:rPr>
        <w:t xml:space="preserve">      </w:t>
      </w:r>
      <w:r>
        <w:rPr>
          <w:color w:val="ff0000"/>
        </w:rPr>
        <w:t xml:space="preserve">طرِيقا صَدوقاً مُسْعداً في النوائَبِ</w:t>
      </w:r>
    </w:p>
    <w:p/>
    <w:p>
      <w:pPr>
        <w:jc w:val="center"/>
      </w:pPr>
      <w:r>
        <w:rPr>
          <w:color w:val="ff0000"/>
        </w:rPr>
        <w:t xml:space="preserve">وأصفيتهم منَّى الوداد فقابلوا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صفاء ودادى بالقزَّى والشوائِبِ</w:t>
      </w:r>
    </w:p>
    <w:p/>
    <w:p>
      <w:pPr>
        <w:jc w:val="center"/>
      </w:pPr>
      <w:r>
        <w:rPr>
          <w:color w:val="ff0000"/>
        </w:rPr>
        <w:t xml:space="preserve">وما اخترت منهم صاحبا وارتضيته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فأَحَمِدْ به في فعله العواقبِ’’.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2026-08-05T17:30:19+03:00</dcterms:created>
  <dcterms:modified xsi:type="dcterms:W3CDTF">2026-08-05T17:30:19+03:00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