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يعقوب بن عثمان المراغي
</w:t>
      </w:r>
    </w:p>
    <w:p>
      <w:pPr>
        <w:jc w:val="start"/>
        <w:bidi/>
      </w:pPr>
      <w:r>
        <w:rPr>
          <w:rFonts w:ascii="arial" w:hAnsi="arial" w:eastAsia="arial" w:cs="arial"/>
          <w:sz w:val="28"/>
          <w:szCs w:val="28"/>
          <w:b w:val="1"/>
          <w:bCs w:val="1"/>
          <w:rtl/>
        </w:rPr>
        <w:t xml:space="preserve">إسحاق بن يعقوب بن عثمان المراغي
</w:t>
      </w:r>
    </w:p>
    <w:p>
      <w:pPr/>
      <w:r>
        <w:rPr/>
        <w:t xml:space="preserve">إسحاق بن يعقوب بن عثمان المراغي </w:t>
      </w:r>
    </w:p>
    <w:p/>
    <w:p>
      <w:pPr/>
      <w:r>
        <w:rPr/>
        <w:t xml:space="preserve">الفقيه جمال الدين، تفقه بمراغة على والده وبالموصل على ابن يونس وصحب الصدر ابن حمويه بمصر وأعاد له مدة، ودرَّس وكان فاضلاً له تعليقة في الخلاف، مات بالقاهرة سنة تسع وثلاثين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2026-10-07T04:50:02+03:00</dcterms:created>
  <dcterms:modified xsi:type="dcterms:W3CDTF">2026-10-07T04:50:02+03:00</dcterms:modified>
</cp:coreProperties>
</file>

<file path=docProps/custom.xml><?xml version="1.0" encoding="utf-8"?>
<Properties xmlns="http://schemas.openxmlformats.org/officeDocument/2006/custom-properties" xmlns:vt="http://schemas.openxmlformats.org/officeDocument/2006/docPropsVTypes"/>
</file>