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الشهاب محمد بن خلف بن راجح القاضي نجم الدين أبو العباس المقدسى الحنبلى ثم الشافعي.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الشهاب محمد بن خلف بن راجح القاضي نجم الدين أبو العباس المقدسى الحنبلى ثم الشافعي.
</w:t>
      </w:r>
    </w:p>
    <w:p>
      <w:pPr/>
      <w:r>
        <w:rPr/>
        <w:t xml:space="preserve">أحمد بن الشهاب محمد بن خلف بن راجح القاضي نجم الدين أبو العباس المقدسى الحنبلى ثم الشافعي. </w:t>
      </w:r>
    </w:p>
    <w:p/>
    <w:p>
      <w:pPr/>
      <w:r>
        <w:rPr/>
        <w:t xml:space="preserve">كان يحفظ الجمع للحميدى صنف في الخلاف وغيره، وكان إماماً صالحاً، مات سنة ثمان وثلاثين وستمائة، وكان مولده سنة ثمان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2026-10-07T05:21:52+03:00</dcterms:created>
  <dcterms:modified xsi:type="dcterms:W3CDTF">2026-10-07T05:21:52+03:00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