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مظفر بن عبد القاهر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مظفر بن عبد القاهر الموصلي
</w:t>
      </w:r>
    </w:p>
    <w:p>
      <w:pPr/>
      <w:r>
        <w:rPr/>
        <w:t xml:space="preserve">مظفر بن عبد القاهر الموصلي </w:t>
      </w:r>
    </w:p>
    <w:p/>
    <w:p>
      <w:pPr/>
      <w:r>
        <w:rPr/>
        <w:t xml:space="preserve">الحاكم بها، سمع ابن الأخضر وغيره، ومات سنة ثلاث وعشرين عن خمسة وستين سنة، وقد أضر في آخر عمره.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2026-10-07T05:19:53+03:00</dcterms:created>
  <dcterms:modified xsi:type="dcterms:W3CDTF">2026-10-07T05:19:53+03:00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