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الكريم أبو الفضائل الرافعي القزويني
</w:t>
      </w:r>
    </w:p>
    <w:p>
      <w:pPr>
        <w:jc w:val="start"/>
        <w:bidi/>
      </w:pPr>
      <w:r>
        <w:rPr>
          <w:rFonts w:ascii="arial" w:hAnsi="arial" w:eastAsia="arial" w:cs="arial"/>
          <w:sz w:val="28"/>
          <w:szCs w:val="28"/>
          <w:b w:val="1"/>
          <w:bCs w:val="1"/>
          <w:rtl/>
        </w:rPr>
        <w:t xml:space="preserve">محمد بن محمد بن عبد الكريم أبو الفضائل الرافعي القزويني
</w:t>
      </w:r>
    </w:p>
    <w:p>
      <w:pPr/>
      <w:r>
        <w:rPr/>
        <w:t xml:space="preserve">محمد بن محمد بن عبد الكريم أبو الفضائل الرافعي القزويني </w:t>
      </w:r>
    </w:p>
    <w:p/>
    <w:p>
      <w:pPr/>
      <w:r>
        <w:rPr/>
        <w:t xml:space="preserve">أخو العلامة أبي القاسم، تفقه على أبي القاسم بن فضلان وسمع الحديث من أبيه وابن الجوزي وأجاز له ابن البطي، ورحل إلى أصبهان والرى وأذربيجان والعراق وولى مشارفة أوقاف النظامية، وكان فيه ديانة وفهم حسن، مات سنة ثمان وعشرين وستمائة وقد قارب السبعين.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2026-10-07T05:37:30+03:00</dcterms:created>
  <dcterms:modified xsi:type="dcterms:W3CDTF">2026-10-07T05:37:30+03:00</dcterms:modified>
</cp:coreProperties>
</file>

<file path=docProps/custom.xml><?xml version="1.0" encoding="utf-8"?>
<Properties xmlns="http://schemas.openxmlformats.org/officeDocument/2006/custom-properties" xmlns:vt="http://schemas.openxmlformats.org/officeDocument/2006/docPropsVTypes"/>
</file>