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القاسم بن هبة اللَّه التكريتى أبو عبد اللَّه.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القاسم بن هبة اللَّه التكريتى أبو عبد اللَّه.
</w:t>
      </w:r>
    </w:p>
    <w:p>
      <w:pPr/>
      <w:r>
        <w:rPr/>
        <w:t xml:space="preserve">محمد بن القاسم بن هبة اللَّه التكريتى أبو عبد اللَّه. </w:t>
      </w:r>
    </w:p>
    <w:p/>
    <w:p>
      <w:pPr/>
      <w:r>
        <w:rPr/>
        <w:t xml:space="preserve">تفقه على ابن فضلان وغيره، ومات سنة أربع وعشرين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2026-10-07T05:35:01+03:00</dcterms:created>
  <dcterms:modified xsi:type="dcterms:W3CDTF">2026-10-07T05:35:01+03:00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