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يوسف أبو بكر البغدادي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يوسف أبو بكر البغدادي المقرئ.
</w:t>
      </w:r>
    </w:p>
    <w:p>
      <w:pPr/>
      <w:r>
        <w:rPr/>
        <w:t xml:space="preserve">محمد بن عمر بن يوسف أبو بكر البغدادي المقرئ. </w:t>
      </w:r>
    </w:p>
    <w:p/>
    <w:p>
      <w:pPr/>
      <w:r>
        <w:rPr/>
        <w:t xml:space="preserve">سمع وتفقه على أبي طالب غلام بن الخل، وعلى أبي على الفارقي، ودرس ومات في حدود سنة 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2026-10-07T05:20:22+03:00</dcterms:created>
  <dcterms:modified xsi:type="dcterms:W3CDTF">2026-10-07T05:20:22+03:00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