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محمد بن المؤيد رفيع الدين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 بن المؤيد رفيع الدين الهمداني
</w:t>
      </w:r>
    </w:p>
    <w:p>
      <w:pPr/>
      <w:r>
        <w:rPr/>
        <w:t xml:space="preserve">إسحاق بن محمد بن المؤيد رفيع الدين الهمداني </w:t>
      </w:r>
    </w:p>
    <w:p/>
    <w:p>
      <w:pPr/>
      <w:r>
        <w:rPr/>
        <w:t xml:space="preserve">والد المسند شهاب الدين الأبرقوهي، رحل وسمع وتقضَّ بأبرقوه، مات سنة ثلاث وعشرين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2026-08-05T22:33:10+03:00</dcterms:created>
  <dcterms:modified xsi:type="dcterms:W3CDTF">2026-08-05T22:33:10+03:00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