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محمد بن المؤيد رفيع الدين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محمد بن المؤيد رفيع الدين الهمداني
</w:t>
      </w:r>
    </w:p>
    <w:p>
      <w:pPr/>
      <w:r>
        <w:rPr/>
        <w:t xml:space="preserve">إسحاق بن محمد بن المؤيد رفيع الدين الهمداني </w:t>
      </w:r>
    </w:p>
    <w:p/>
    <w:p>
      <w:pPr/>
      <w:r>
        <w:rPr/>
        <w:t xml:space="preserve">والد المسند شهاب الدين الأبرقوهي، رحل وسمع وتقضَّ بأبرقوه، مات سنة ثلاث وعشرين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2026-10-07T05:49:46+03:00</dcterms:created>
  <dcterms:modified xsi:type="dcterms:W3CDTF">2026-10-07T05:49:46+03:00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