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عثمان بن عيسى بن درباس المارانى أبو إسحاق المصري
</w:t>
      </w:r>
    </w:p>
    <w:p>
      <w:pPr>
        <w:jc w:val="start"/>
        <w:bidi/>
      </w:pPr>
      <w:r>
        <w:rPr>
          <w:rFonts w:ascii="arial" w:hAnsi="arial" w:eastAsia="arial" w:cs="arial"/>
          <w:sz w:val="28"/>
          <w:szCs w:val="28"/>
          <w:b w:val="1"/>
          <w:bCs w:val="1"/>
          <w:rtl/>
        </w:rPr>
        <w:t xml:space="preserve">إبراهيم بن عثمان بن عيسى بن درباس المارانى أبو إسحاق المصري
</w:t>
      </w:r>
    </w:p>
    <w:p>
      <w:pPr/>
      <w:r>
        <w:rPr/>
        <w:t xml:space="preserve">إبراهيم بن عثمان بن عيسى بن درباس المارانى أبو إسحاق المصري </w:t>
      </w:r>
    </w:p>
    <w:p/>
    <w:p>
      <w:pPr/>
      <w:r>
        <w:rPr/>
        <w:t xml:space="preserve">سمع وكتب ورحل، وله شعر حسن، وتوفى وهو يطلب بين الهند واليمن في سنة اثنين وعشرين وستمائة، وكان أبوه من كبار الشافعية، وعمه قاضي القضاة بمصر. سلفا في الطبقة التي قبل هذه، الأول في طبقة أصحاب الوجوه، والثاني في الطبقة التي تليها.</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2026-08-05T16:23:53+03:00</dcterms:created>
  <dcterms:modified xsi:type="dcterms:W3CDTF">2026-08-05T16:23:53+03:00</dcterms:modified>
</cp:coreProperties>
</file>

<file path=docProps/custom.xml><?xml version="1.0" encoding="utf-8"?>
<Properties xmlns="http://schemas.openxmlformats.org/officeDocument/2006/custom-properties" xmlns:vt="http://schemas.openxmlformats.org/officeDocument/2006/docPropsVTypes"/>
</file>