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الواحد بن أبي سعد المديني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الواحد بن أبي سعد المديني أبو عبد اللَّه.
</w:t>
      </w:r>
    </w:p>
    <w:p>
      <w:pPr/>
      <w:r>
        <w:rPr/>
        <w:t xml:space="preserve">محمد بن عبد الواحد بن أبي سعد المديني أبو عبد اللَّه. </w:t>
      </w:r>
    </w:p>
    <w:p/>
    <w:p>
      <w:pPr/>
      <w:r>
        <w:rPr/>
        <w:t xml:space="preserve">الواعظ من أهل مدينة جِى وهى أصبهان القديمة، فقيه واعظ أديب محدث، ولد سنة ثلاث وأربعين وخمسمائة، قال ابن النجار: وبلغنا أنه قتل شهيداً بأصبهان على يد التتار خذلهم اللَّه سنة اثنين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2026-08-05T17:16:18+03:00</dcterms:created>
  <dcterms:modified xsi:type="dcterms:W3CDTF">2026-08-05T17:16:18+03:00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